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shd w:val="clear" w:color="auto" w:fill="FFFFFF"/>
        <w:tblCellMar>
          <w:top w:w="30" w:type="dxa"/>
          <w:left w:w="30" w:type="dxa"/>
          <w:bottom w:w="30" w:type="dxa"/>
          <w:right w:w="30" w:type="dxa"/>
        </w:tblCellMar>
        <w:tblLook w:val="04A0"/>
      </w:tblPr>
      <w:tblGrid>
        <w:gridCol w:w="9086"/>
      </w:tblGrid>
      <w:tr w:rsidR="006C028A" w:rsidRPr="006C028A" w:rsidTr="006C028A">
        <w:tc>
          <w:tcPr>
            <w:tcW w:w="0" w:type="auto"/>
            <w:shd w:val="clear" w:color="auto" w:fill="FFFFFF"/>
            <w:vAlign w:val="center"/>
            <w:hideMark/>
          </w:tcPr>
          <w:p w:rsidR="006C028A" w:rsidRPr="006C028A" w:rsidRDefault="006C028A" w:rsidP="006C028A">
            <w:pPr>
              <w:bidi w:val="0"/>
              <w:spacing w:line="225" w:lineRule="atLeast"/>
              <w:jc w:val="center"/>
              <w:textAlignment w:val="baseline"/>
              <w:rPr>
                <w:rFonts w:ascii="Times New Roman" w:eastAsia="Times New Roman" w:hAnsi="Times New Roman" w:cs="Times New Roman"/>
                <w:color w:val="666666"/>
                <w:sz w:val="15"/>
                <w:szCs w:val="15"/>
              </w:rPr>
            </w:pPr>
            <w:r w:rsidRPr="006C028A">
              <w:rPr>
                <w:rFonts w:ascii="Tahoma" w:eastAsia="Times New Roman" w:hAnsi="Tahoma" w:cs="Tahoma"/>
                <w:b/>
                <w:bCs/>
                <w:color w:val="800000"/>
                <w:sz w:val="15"/>
                <w:rtl/>
              </w:rPr>
              <w:t>ین نامه اجرایی</w:t>
            </w:r>
            <w:r w:rsidRPr="006C028A">
              <w:rPr>
                <w:rFonts w:ascii="Tahoma" w:eastAsia="Times New Roman" w:hAnsi="Tahoma" w:cs="Tahoma"/>
                <w:b/>
                <w:bCs/>
                <w:color w:val="800000"/>
                <w:sz w:val="15"/>
                <w:u w:val="single"/>
              </w:rPr>
              <w:t> </w:t>
            </w:r>
            <w:r w:rsidRPr="006C028A">
              <w:rPr>
                <w:rFonts w:ascii="Tahoma" w:eastAsia="Times New Roman" w:hAnsi="Tahoma" w:cs="Tahoma"/>
                <w:b/>
                <w:bCs/>
                <w:color w:val="800000"/>
                <w:sz w:val="15"/>
                <w:u w:val="single"/>
                <w:rtl/>
              </w:rPr>
              <w:t>ماده</w:t>
            </w:r>
            <w:r w:rsidRPr="006C028A">
              <w:rPr>
                <w:rFonts w:ascii="Tahoma" w:eastAsia="Times New Roman" w:hAnsi="Tahoma" w:cs="Tahoma"/>
                <w:b/>
                <w:bCs/>
                <w:color w:val="800000"/>
                <w:sz w:val="15"/>
                <w:u w:val="single"/>
              </w:rPr>
              <w:t> 77</w:t>
            </w:r>
            <w:r w:rsidRPr="006C028A">
              <w:rPr>
                <w:rFonts w:ascii="Tahoma" w:eastAsia="Times New Roman" w:hAnsi="Tahoma" w:cs="Tahoma"/>
                <w:b/>
                <w:bCs/>
                <w:color w:val="800000"/>
                <w:sz w:val="15"/>
              </w:rPr>
              <w:t> </w:t>
            </w:r>
            <w:r w:rsidRPr="006C028A">
              <w:rPr>
                <w:rFonts w:ascii="Tahoma" w:eastAsia="Times New Roman" w:hAnsi="Tahoma" w:cs="Tahoma"/>
                <w:b/>
                <w:bCs/>
                <w:color w:val="800000"/>
                <w:sz w:val="15"/>
                <w:rtl/>
              </w:rPr>
              <w:t>شيوه نامه نحوه تشكيل و فعاليت اتحاديه بافندگان فرش دستباف</w:t>
            </w:r>
          </w:p>
        </w:tc>
      </w:tr>
      <w:tr w:rsidR="006C028A" w:rsidRPr="006C028A" w:rsidTr="006C028A">
        <w:tc>
          <w:tcPr>
            <w:tcW w:w="0" w:type="auto"/>
            <w:shd w:val="clear" w:color="auto" w:fill="FFFFFF"/>
            <w:vAlign w:val="center"/>
            <w:hideMark/>
          </w:tcPr>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003366"/>
                <w:sz w:val="15"/>
                <w:szCs w:val="15"/>
                <w:bdr w:val="none" w:sz="0" w:space="0" w:color="auto" w:frame="1"/>
                <w:rtl/>
              </w:rPr>
              <w:t>اتحاديه بافندگان فرش دستباف شخصيتي حقوقي و غيرانتفاعي است كه در اجراي</w:t>
            </w:r>
            <w:r w:rsidRPr="006C028A">
              <w:rPr>
                <w:rFonts w:ascii="Tahoma" w:eastAsia="Times New Roman" w:hAnsi="Tahoma" w:cs="Tahoma"/>
                <w:color w:val="003366"/>
                <w:szCs w:val="15"/>
                <w:rtl/>
              </w:rPr>
              <w:t> </w:t>
            </w:r>
            <w:r w:rsidRPr="006C028A">
              <w:rPr>
                <w:rFonts w:ascii="Tahoma" w:eastAsia="Times New Roman" w:hAnsi="Tahoma" w:cs="Tahoma"/>
                <w:b/>
                <w:bCs/>
                <w:color w:val="003366"/>
                <w:szCs w:val="15"/>
                <w:rtl/>
              </w:rPr>
              <w:t>ماده 77</w:t>
            </w:r>
            <w:r w:rsidRPr="006C028A">
              <w:rPr>
                <w:rFonts w:ascii="Tahoma" w:eastAsia="Times New Roman" w:hAnsi="Tahoma" w:cs="Tahoma"/>
                <w:color w:val="003366"/>
                <w:szCs w:val="15"/>
                <w:rtl/>
              </w:rPr>
              <w:t> </w:t>
            </w:r>
            <w:r w:rsidRPr="006C028A">
              <w:rPr>
                <w:rFonts w:ascii="Tahoma" w:eastAsia="Times New Roman" w:hAnsi="Tahoma" w:cs="Tahoma"/>
                <w:color w:val="003366"/>
                <w:sz w:val="15"/>
                <w:szCs w:val="15"/>
                <w:bdr w:val="none" w:sz="0" w:space="0" w:color="auto" w:frame="1"/>
                <w:rtl/>
              </w:rPr>
              <w:t>قانون نظام صنفي و به منظور حمايت از بافندگان فرش دستباف طبق مفاد اين شيوه نامه تشكيل مي شود.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2 )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003366"/>
                <w:sz w:val="15"/>
                <w:szCs w:val="15"/>
                <w:bdr w:val="none" w:sz="0" w:space="0" w:color="auto" w:frame="1"/>
                <w:rtl/>
              </w:rPr>
              <w:t>كليه افراد حقيقي يا حقوقي كه به صورت كارگاهي يا خانگي (تك باف)، شهري يا روستايي به توليد و بافت فرش دستباف مشغول هستند به عضويت اين اتحاديه در مي آيند.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3 )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ا</w:t>
            </w:r>
            <w:r w:rsidRPr="006C028A">
              <w:rPr>
                <w:rFonts w:ascii="Tahoma" w:eastAsia="Times New Roman" w:hAnsi="Tahoma" w:cs="Tahoma"/>
                <w:color w:val="003366"/>
                <w:sz w:val="15"/>
                <w:szCs w:val="15"/>
                <w:bdr w:val="none" w:sz="0" w:space="0" w:color="auto" w:frame="1"/>
                <w:rtl/>
              </w:rPr>
              <w:t>تحاديه بافندگان فرش دستباف مي تواند به صورت استاني و شهرستاني تشكيل شود. تشخيص ضرورت تشكيل اتحاديه هاي استاني به عهده كميسيون نظارت مركز استان و در شهرستان ها با پيشنهاد كميسيون نظارت شهرستان و تاييد كميسيون نظارت مركز استان خواهد بود.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003366"/>
                <w:sz w:val="15"/>
                <w:szCs w:val="15"/>
                <w:bdr w:val="none" w:sz="0" w:space="0" w:color="auto" w:frame="1"/>
                <w:rtl/>
              </w:rPr>
              <w:t>تعيين حد نصاب لازم براي تشكيل اتحاديه به عهده كميسيون نظارت مي باشد.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4)</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ب</w:t>
            </w:r>
            <w:r w:rsidRPr="006C028A">
              <w:rPr>
                <w:rFonts w:ascii="Tahoma" w:eastAsia="Times New Roman" w:hAnsi="Tahoma" w:cs="Tahoma"/>
                <w:color w:val="003366"/>
                <w:sz w:val="15"/>
                <w:szCs w:val="15"/>
                <w:bdr w:val="none" w:sz="0" w:space="0" w:color="auto" w:frame="1"/>
                <w:rtl/>
              </w:rPr>
              <w:t>راي صاحبان كارگاهها و دارندگان دار قالي كه داراي واحد صنفي باشند، در چارچوب قانون نظام صنفي پروانه كسب صادر مي شود.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در مورد بافندگان خانگي، به تعداد افرادي كه مالك يك دار قالي مستقل باشند پروانه كسب تعلق خواهد گرفت.</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5 )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ب</w:t>
            </w:r>
            <w:r w:rsidRPr="006C028A">
              <w:rPr>
                <w:rFonts w:ascii="Tahoma" w:eastAsia="Times New Roman" w:hAnsi="Tahoma" w:cs="Tahoma"/>
                <w:color w:val="003366"/>
                <w:sz w:val="15"/>
                <w:szCs w:val="15"/>
                <w:bdr w:val="none" w:sz="0" w:space="0" w:color="auto" w:frame="1"/>
                <w:rtl/>
              </w:rPr>
              <w:t>ا توجه به ماهيت كار بافندگي، براي افرادي كه فاقد دار قالي بوده و صرفا به بافندگي مشغول باشند، در صورت دارا بودن شرايط، ((كارت شناسايي بافندگي فرش)) توسط اتحاديه صادر مي شود. دارندگان كارت شناسايي بافندگي از مزايايي چون بيمه و ساير مزاياي فردي اعضاي اتحاديه بهره مند خواهند 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1:</w:t>
            </w: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دارندگان كارت شناسايي بافندگي فرش، در صورت برپا كردن دار قالي و اخذ پروانه كسب در انتخابات هيات مديره اتحاديه حق راي داشته و مي توانند كانديداي عضويت در هيات مديره شوند.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2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با توجه به اينكه برخي از بافندگان به صورت فصلي فعاليت مي كنند كارت شناسايي در دو قالب دائم و موقت صادر مي شود. دارندگان كارت موقت به نسبت زماني كه در طول سال به قاليبافي مشغولند، از مزايا و تسهيلات و حمايت هاي پيش بيني شده بهره مند مي شوند.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3:</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به منظور دريافت كارت شناسايي مي بايستي قالي باف بودن افراد به تاييد كميسيون فني اتحاديه، موضوع بند ط ماده 30 قانون نظام صنفي برسد.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4:</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شرايط و مدارك لازم براي دريافت كارت شناسايي عبارتند از:</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w:t>
            </w:r>
            <w:r w:rsidRPr="006C028A">
              <w:rPr>
                <w:rFonts w:ascii="Tahoma" w:eastAsia="Times New Roman" w:hAnsi="Tahoma" w:cs="Tahoma"/>
                <w:color w:val="003366"/>
                <w:szCs w:val="15"/>
                <w:rtl/>
              </w:rPr>
              <w:t> </w:t>
            </w:r>
            <w:r w:rsidRPr="006C028A">
              <w:rPr>
                <w:rFonts w:ascii="Tahoma" w:eastAsia="Times New Roman" w:hAnsi="Tahoma" w:cs="Tahoma"/>
                <w:color w:val="003366"/>
                <w:sz w:val="15"/>
                <w:szCs w:val="15"/>
                <w:bdr w:val="none" w:sz="0" w:space="0" w:color="auto" w:frame="1"/>
                <w:rtl/>
              </w:rPr>
              <w:t>تابعيت جمهوري اسلامي ايران</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w:t>
            </w:r>
            <w:r w:rsidRPr="006C028A">
              <w:rPr>
                <w:rFonts w:ascii="Tahoma" w:eastAsia="Times New Roman" w:hAnsi="Tahoma" w:cs="Tahoma"/>
                <w:color w:val="003366"/>
                <w:szCs w:val="15"/>
                <w:rtl/>
              </w:rPr>
              <w:t> </w:t>
            </w:r>
            <w:r w:rsidRPr="006C028A">
              <w:rPr>
                <w:rFonts w:ascii="Tahoma" w:eastAsia="Times New Roman" w:hAnsi="Tahoma" w:cs="Tahoma"/>
                <w:color w:val="003366"/>
                <w:sz w:val="15"/>
                <w:szCs w:val="15"/>
                <w:bdr w:val="none" w:sz="0" w:space="0" w:color="auto" w:frame="1"/>
                <w:rtl/>
              </w:rPr>
              <w:t>گواهي پايان خدمت يا معافيت از خدمت نظام وظيفه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حداقل سن 18 سال</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عكس جديد 6 قطعه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w:t>
            </w:r>
            <w:r w:rsidRPr="006C028A">
              <w:rPr>
                <w:rFonts w:ascii="Tahoma" w:eastAsia="Times New Roman" w:hAnsi="Tahoma" w:cs="Tahoma"/>
                <w:color w:val="003366"/>
                <w:szCs w:val="15"/>
                <w:rtl/>
              </w:rPr>
              <w:t> </w:t>
            </w:r>
            <w:r w:rsidRPr="006C028A">
              <w:rPr>
                <w:rFonts w:ascii="Tahoma" w:eastAsia="Times New Roman" w:hAnsi="Tahoma" w:cs="Tahoma"/>
                <w:color w:val="003366"/>
                <w:sz w:val="15"/>
                <w:szCs w:val="15"/>
                <w:bdr w:val="none" w:sz="0" w:space="0" w:color="auto" w:frame="1"/>
                <w:rtl/>
              </w:rPr>
              <w:t>فتوكپي شناسنامه عكس دار</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گواهي اشتغال به بافندگي از اداره كار يا شوراي اسلامي محل و تاييد كميسيون فني اتحاديه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6 )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003366"/>
                <w:sz w:val="15"/>
                <w:szCs w:val="15"/>
                <w:bdr w:val="none" w:sz="0" w:space="0" w:color="auto" w:frame="1"/>
                <w:rtl/>
              </w:rPr>
              <w:t>به منظور تسريع در تشكيل اتحاديه هاي استاني و شهرستاني بافندگان فرش دستباف، سازمان هاي بازرگاني استانها موظفند با همكاري مجامع امور صنفي و ساير دستگاههاي مرتبط نسبت به شناسايي، اطلاع رساني و توجيه كارفرمايان و بافندگان (كارگاهي و خانگي) اقدام و در صورت رسيدن تعداد به حد نصاب (طبق نظر كميسيون نظارت) ترتيبي اتخاذ نمايند تا حداكثر پس از 3 ماه از زمان ابلاغ اين شيوه نامه اتحاديه تشكيل و فعاليت خود را آغاز نمايد.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فراهم كردن زمينه عضويت ساير واجدين شرايط در اتحاديه هاي تشكيل شده به عهده اتحاديه جديد التاسيس خواهد بود كه با حمايت و پشتيباني مجامع امور صنفي و سازمان هاي بازرگاني صورت خواهد گرفت.</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7)</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8080"/>
                <w:szCs w:val="15"/>
                <w:rtl/>
              </w:rPr>
              <w:t> مراحل اجرايي تشكيل اتحاديه به شرح ذيل است:</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ا</w:t>
            </w:r>
            <w:r w:rsidRPr="006C028A">
              <w:rPr>
                <w:rFonts w:ascii="Tahoma" w:eastAsia="Times New Roman" w:hAnsi="Tahoma" w:cs="Tahoma"/>
                <w:color w:val="003366"/>
                <w:sz w:val="15"/>
                <w:szCs w:val="15"/>
                <w:bdr w:val="none" w:sz="0" w:space="0" w:color="auto" w:frame="1"/>
                <w:rtl/>
              </w:rPr>
              <w:t>لف ) تشكيل هيات موسس اتحاديه مركب از نمايندگان مجمع امور صنفي، ادارات بازرگاني و سه نفر از واجدين شرايط عضويت در اتحاديه به انتخاب رييس سازمان بازرگاني استان يا اداره بازرگاني شهرستان.</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ب) فراخوان عمومي براي ثبت نام و شناسايي واجدين شرايط عضويت در اتحاديه توسط هيات موسس با همكاري سازمان ها و ادارات بازرگاني و مجامع امور صنفي.</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ج) پس از تكميل فرم هاي درخواست عضويت به تعداد پيش بيني شده توسط كميسيون نظارت، با دعوت هيات موسس مجمع عمومي اتحاديه تشكيل مي شود و در همان جلسه اعضاء هيات مديره اتحاديه مطابق فرايند انتخاباتي برگزيده خواهند 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8 )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د</w:t>
            </w:r>
            <w:r w:rsidRPr="006C028A">
              <w:rPr>
                <w:rFonts w:ascii="Tahoma" w:eastAsia="Times New Roman" w:hAnsi="Tahoma" w:cs="Tahoma"/>
                <w:color w:val="003366"/>
                <w:sz w:val="15"/>
                <w:szCs w:val="15"/>
                <w:bdr w:val="none" w:sz="0" w:space="0" w:color="auto" w:frame="1"/>
                <w:rtl/>
              </w:rPr>
              <w:t>ر تركيب هيات مديره اتحاديه هاي بافندگان فرش دستباف دو نفر از نمايندگان كارگاهها و سه نفر از نمايندگان بافندگان خانگي انتخاب خواهند شد. از دو نفر عضو علي البدل نيز يك نفر از نمايندگان كارگاهها و يك نفر از نمايندگان بافندگان خانگي مي باشند.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9 )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003366"/>
                <w:sz w:val="15"/>
                <w:szCs w:val="15"/>
                <w:bdr w:val="none" w:sz="0" w:space="0" w:color="auto" w:frame="1"/>
                <w:rtl/>
              </w:rPr>
              <w:t>كليه متصديان كارگاهها اعم از خانگي و يا غير خانگي كه تا تاريخ 29/12/1382 از ساير دستگاهها (كميته امداد امام خميني ره، بهزيستي، جهاد كشاورزي، تعاون و ...) مجوز فعاليت يا كارت شناسايي دريافت نموده اند نيز به عضويت اتحاديه موضوع اين شيوه نامه در مي آيند.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10 )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666666"/>
                <w:sz w:val="15"/>
                <w:szCs w:val="15"/>
                <w:bdr w:val="none" w:sz="0" w:space="0" w:color="auto" w:frame="1"/>
                <w:rtl/>
              </w:rPr>
              <w:t> </w:t>
            </w:r>
            <w:r w:rsidRPr="006C028A">
              <w:rPr>
                <w:rFonts w:ascii="Tahoma" w:eastAsia="Times New Roman" w:hAnsi="Tahoma" w:cs="Tahoma"/>
                <w:color w:val="003366"/>
                <w:sz w:val="15"/>
                <w:szCs w:val="15"/>
                <w:bdr w:val="none" w:sz="0" w:space="0" w:color="auto" w:frame="1"/>
                <w:rtl/>
              </w:rPr>
              <w:t>در صورت نياز به تشكيل اتحاديه در شهرهاي تابعه يك شهرستان، بنا به تشخيص كميسيون نظارت و در چارچوب تبصره 4 ماده 21 قانون نظام صنفي اتحاديه اي تحت پوشش مجمع امور صنفي آن شهر تشكيل مي شود. در صورتي كه در شهر مورد نظر مجمع امور صنفي وجود نداشته باشد اتحاديه تحت پوشش مجمع مركز شهرستان فعاليت خواهد كرد.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11 )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8080"/>
                <w:szCs w:val="15"/>
                <w:rtl/>
              </w:rPr>
              <w:t> شرايط و مدارك لازم جهت تحصيل پروانه كسب:</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تابعيت جمهوري اسلامي ايران</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003366"/>
                <w:sz w:val="15"/>
                <w:szCs w:val="15"/>
                <w:bdr w:val="none" w:sz="0" w:space="0" w:color="auto" w:frame="1"/>
                <w:rtl/>
              </w:rPr>
              <w:t>در مورد اتباع بيگانه داشتن پروانه كار معتبر از وزارت كار و امور اجتماعي و پروانه اقامت معتبر از وزارت كشور ضروري است</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xml:space="preserve">* ارايه سند مالكيت يا اجاره نامه رسمي و يا عادي و يا مبايعه نامه و يا ارايه قراردادهاي منعقده في مابين متقاضي پروانه كسب با ادارات و سازمان </w:t>
            </w:r>
            <w:r w:rsidRPr="006C028A">
              <w:rPr>
                <w:rFonts w:ascii="Tahoma" w:eastAsia="Times New Roman" w:hAnsi="Tahoma" w:cs="Tahoma"/>
                <w:color w:val="003366"/>
                <w:sz w:val="15"/>
                <w:szCs w:val="15"/>
                <w:bdr w:val="none" w:sz="0" w:space="0" w:color="auto" w:frame="1"/>
                <w:rtl/>
              </w:rPr>
              <w:lastRenderedPageBreak/>
              <w:t>هاي دولتي، نهادها، شهرداري ها، شركت هاي تعاوني مسكن و شركتهاي خاص صنفي، شركت هاي تحت پوشش سازمان هاي دولتي و نهادها</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دريافت تعهد محضري از دارندگان اجاره نامه عادي مبني بر پذيرش مسووليت حقوقي ناشي از آن</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گواهي پايان خدمت نظام وظيفه يا معافيت دايم و يا ارايه گواهي معتبر مبني بر داشتن معافيت تحصيلي يا پزشكي و همچنين دارندگان دفترچه آماده به خدمت بدون مهر غيبت و در مدت اعتبار آن وفق بند (6) ماده 10 قانون نظام وظيفه و بندهاي (ج)، (د)، (ي) ماده 50 آيين نامه اجرايي قانون مزبور</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حداقل سن دريافت پروانه كسب براي خانها هيجده سال تمام مي باشد.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ارايه گواهي عدم سوء پيشينه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سواد خواندن و نوشتن (به استثناي متقاضياني كه سن آنها از 50 سال به بالا مي باشد)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گواهي عدم اعتياد به مواد مخدر از وزارت بهداشت، درمان و آموزش پزشكي</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ارايه پايان كار تجاري، اداري و يا كارگاهي محل واحد صنفي و يا قبض يا رسيد پرداخت عوارض كسب و پيشه ساليانه شهرداري و يا پروانه ساختماني تجاري، اداري و يا كارگاهي محل واحد صنفي و يا ارايه گواهي شهرداري مبني بر بلامانع بودن صدور پروانه كسب</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براي دارندگان اجاره نامه ها و يا اسناد عادي هرگونه مدركي دال بر تشكيل پرونده در شهرداري كفايت مي نمايد.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موافقت اداره نظارت بر اماكن عمومي نيروي انتظامي</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عكس جديد 6 قطعه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*فتوكپي شناسنامه عكس دار دو برگ و در مورد اتباع بيگانه فتوكپي گذرنامه</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1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صدور پروانه كسب براي افراد حقيقي و يا حقوقي با ارايه وكالت نامه ممنوع مي باشد.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800000"/>
                <w:szCs w:val="15"/>
                <w:rtl/>
              </w:rPr>
              <w:t>تبصره 2 :</w:t>
            </w:r>
            <w:r w:rsidRPr="006C028A">
              <w:rPr>
                <w:rFonts w:ascii="Tahoma" w:eastAsia="Times New Roman" w:hAnsi="Tahoma" w:cs="Tahoma"/>
                <w:color w:val="666666"/>
                <w:szCs w:val="15"/>
                <w:rtl/>
              </w:rPr>
              <w:t> </w:t>
            </w:r>
            <w:r w:rsidRPr="006C028A">
              <w:rPr>
                <w:rFonts w:ascii="Tahoma" w:eastAsia="Times New Roman" w:hAnsi="Tahoma" w:cs="Tahoma"/>
                <w:color w:val="003366"/>
                <w:sz w:val="15"/>
                <w:szCs w:val="15"/>
                <w:bdr w:val="none" w:sz="0" w:space="0" w:color="auto" w:frame="1"/>
                <w:rtl/>
              </w:rPr>
              <w:t>بافندگان خانگي كه دار قالي آنها در محل سكونتشان قرار دارد از شمول بندهاي 2 - 7 و 8 اين قسمت مستثني مي باشند.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12 )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كليه حمايت هاي دولت از قبيل معافيت هاي بيمه اي، پرداخت تسهيلات و ... صرفا از طريق اتحاديه در اختيار اعضا قرار مي گيرد.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13 )</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مركز ملي فرش ايران به عنوان متولي امور فرش دستباف كشور، حمايت هاي لازم براي تشكيل و فعاليت اتحاديه هاي بافندگان فرش دستباف را معمول و گزارش حمايت ها و اقدامات انجام شده در راستاي ارتقاء اثر بخشي اين اتحاديه ها را سالانه به معاونت توسعه بازرگاني داخلي ارايه مي نمايد.</w:t>
            </w:r>
          </w:p>
          <w:p w:rsidR="006C028A" w:rsidRPr="006C028A" w:rsidRDefault="006C028A" w:rsidP="006C028A">
            <w:pPr>
              <w:spacing w:line="225" w:lineRule="atLeast"/>
              <w:textAlignment w:val="baseline"/>
              <w:rPr>
                <w:rFonts w:ascii="Tahoma" w:eastAsia="Times New Roman" w:hAnsi="Tahoma" w:cs="Tahoma"/>
                <w:color w:val="666666"/>
                <w:sz w:val="15"/>
                <w:szCs w:val="15"/>
                <w:rtl/>
              </w:rPr>
            </w:pPr>
            <w:r w:rsidRPr="006C028A">
              <w:rPr>
                <w:rFonts w:ascii="Tahoma" w:eastAsia="Times New Roman" w:hAnsi="Tahoma" w:cs="Tahoma"/>
                <w:b/>
                <w:bCs/>
                <w:color w:val="000080"/>
                <w:szCs w:val="15"/>
                <w:rtl/>
              </w:rPr>
              <w:t>ماده 14 )</w:t>
            </w:r>
          </w:p>
          <w:p w:rsidR="006C028A" w:rsidRPr="006C028A" w:rsidRDefault="006C028A" w:rsidP="006C028A">
            <w:pPr>
              <w:spacing w:line="250" w:lineRule="atLeast"/>
              <w:jc w:val="right"/>
              <w:rPr>
                <w:rFonts w:ascii="Tahoma" w:eastAsia="Times New Roman" w:hAnsi="Tahoma" w:cs="Tahoma"/>
                <w:color w:val="666666"/>
                <w:sz w:val="15"/>
                <w:szCs w:val="15"/>
                <w:rtl/>
              </w:rPr>
            </w:pPr>
            <w:r w:rsidRPr="006C028A">
              <w:rPr>
                <w:rFonts w:ascii="Tahoma" w:eastAsia="Times New Roman" w:hAnsi="Tahoma" w:cs="Tahoma"/>
                <w:color w:val="003366"/>
                <w:sz w:val="15"/>
                <w:szCs w:val="15"/>
                <w:bdr w:val="none" w:sz="0" w:space="0" w:color="auto" w:frame="1"/>
                <w:rtl/>
              </w:rPr>
              <w:t> اين شيوه نامه در 14 ماده و 13 تبصره تدوين  و در تاريخ 31 /1/84 به تاييد وزير بازرگاني رسيد. </w:t>
            </w:r>
          </w:p>
          <w:p w:rsidR="006C028A" w:rsidRPr="006C028A" w:rsidRDefault="006C028A" w:rsidP="006C028A">
            <w:pPr>
              <w:spacing w:line="225" w:lineRule="atLeast"/>
              <w:jc w:val="center"/>
              <w:textAlignment w:val="baseline"/>
              <w:rPr>
                <w:rFonts w:ascii="Times New Roman" w:eastAsia="Times New Roman" w:hAnsi="Times New Roman" w:cs="Times New Roman"/>
                <w:color w:val="666666"/>
                <w:sz w:val="15"/>
                <w:szCs w:val="15"/>
                <w:rtl/>
              </w:rPr>
            </w:pPr>
            <w:r w:rsidRPr="006C028A">
              <w:rPr>
                <w:rFonts w:ascii="Tahoma" w:eastAsia="Times New Roman" w:hAnsi="Tahoma" w:cs="Tahoma"/>
                <w:b/>
                <w:bCs/>
                <w:color w:val="800000"/>
                <w:szCs w:val="15"/>
                <w:rtl/>
              </w:rPr>
              <w:t>سيدمسعود ميركاظمي</w:t>
            </w:r>
          </w:p>
          <w:p w:rsidR="006C028A" w:rsidRPr="006C028A" w:rsidRDefault="006C028A" w:rsidP="006C028A">
            <w:pPr>
              <w:spacing w:line="225" w:lineRule="atLeast"/>
              <w:jc w:val="center"/>
              <w:textAlignment w:val="baseline"/>
              <w:rPr>
                <w:rFonts w:ascii="Times New Roman" w:eastAsia="Times New Roman" w:hAnsi="Times New Roman" w:cs="Times New Roman"/>
                <w:color w:val="666666"/>
                <w:sz w:val="15"/>
                <w:szCs w:val="15"/>
              </w:rPr>
            </w:pPr>
            <w:r w:rsidRPr="006C028A">
              <w:rPr>
                <w:rFonts w:ascii="Tahoma" w:eastAsia="Times New Roman" w:hAnsi="Tahoma" w:cs="Tahoma"/>
                <w:b/>
                <w:bCs/>
                <w:color w:val="800000"/>
                <w:szCs w:val="15"/>
                <w:rtl/>
              </w:rPr>
              <w:t> وزير بازرگاني</w:t>
            </w:r>
          </w:p>
        </w:tc>
      </w:tr>
    </w:tbl>
    <w:p w:rsidR="00CF53E3" w:rsidRDefault="00CF53E3">
      <w:pPr>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028A"/>
    <w:rsid w:val="003B2C73"/>
    <w:rsid w:val="006C028A"/>
    <w:rsid w:val="009C27A2"/>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28A"/>
    <w:rPr>
      <w:b/>
      <w:bCs/>
    </w:rPr>
  </w:style>
  <w:style w:type="character" w:customStyle="1" w:styleId="apple-converted-space">
    <w:name w:val="apple-converted-space"/>
    <w:basedOn w:val="DefaultParagraphFont"/>
    <w:rsid w:val="006C028A"/>
  </w:style>
  <w:style w:type="paragraph" w:styleId="NormalWeb">
    <w:name w:val="Normal (Web)"/>
    <w:basedOn w:val="Normal"/>
    <w:uiPriority w:val="99"/>
    <w:semiHidden/>
    <w:unhideWhenUsed/>
    <w:rsid w:val="006C028A"/>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0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5510</Characters>
  <Application>Microsoft Office Word</Application>
  <DocSecurity>0</DocSecurity>
  <Lines>45</Lines>
  <Paragraphs>12</Paragraphs>
  <ScaleCrop>false</ScaleCrop>
  <Company>Grizli777</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2015-04-07T09:55:00Z</dcterms:created>
  <dcterms:modified xsi:type="dcterms:W3CDTF">2015-04-07T09:55:00Z</dcterms:modified>
</cp:coreProperties>
</file>